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3" w:rsidRPr="007A516D" w:rsidRDefault="00435603" w:rsidP="007A516D">
      <w:pPr>
        <w:jc w:val="center"/>
        <w:rPr>
          <w:b/>
          <w:bCs/>
          <w:sz w:val="28"/>
          <w:szCs w:val="28"/>
          <w:rtl/>
        </w:rPr>
      </w:pPr>
      <w:r w:rsidRPr="007A516D">
        <w:rPr>
          <w:rFonts w:hint="cs"/>
          <w:b/>
          <w:bCs/>
          <w:sz w:val="28"/>
          <w:szCs w:val="28"/>
          <w:rtl/>
        </w:rPr>
        <w:t xml:space="preserve">المدخل </w:t>
      </w:r>
      <w:proofErr w:type="spellStart"/>
      <w:r w:rsidRPr="007A516D">
        <w:rPr>
          <w:rFonts w:hint="cs"/>
          <w:b/>
          <w:bCs/>
          <w:sz w:val="28"/>
          <w:szCs w:val="28"/>
          <w:rtl/>
        </w:rPr>
        <w:t>الى</w:t>
      </w:r>
      <w:proofErr w:type="spellEnd"/>
      <w:r w:rsidRPr="007A516D">
        <w:rPr>
          <w:rFonts w:hint="cs"/>
          <w:b/>
          <w:bCs/>
          <w:sz w:val="28"/>
          <w:szCs w:val="28"/>
          <w:rtl/>
        </w:rPr>
        <w:t xml:space="preserve"> القانون </w:t>
      </w:r>
      <w:r w:rsidR="007A516D" w:rsidRPr="007A516D">
        <w:rPr>
          <w:rFonts w:hint="cs"/>
          <w:b/>
          <w:bCs/>
          <w:sz w:val="28"/>
          <w:szCs w:val="28"/>
          <w:rtl/>
        </w:rPr>
        <w:t xml:space="preserve">  </w:t>
      </w:r>
      <w:r w:rsidRPr="007A516D">
        <w:rPr>
          <w:rFonts w:hint="cs"/>
          <w:b/>
          <w:bCs/>
          <w:sz w:val="28"/>
          <w:szCs w:val="28"/>
          <w:rtl/>
        </w:rPr>
        <w:t>101 قان</w:t>
      </w:r>
    </w:p>
    <w:p w:rsidR="00435603" w:rsidRPr="007A516D" w:rsidRDefault="00435603" w:rsidP="007A516D">
      <w:pPr>
        <w:jc w:val="center"/>
        <w:rPr>
          <w:b/>
          <w:bCs/>
          <w:sz w:val="28"/>
          <w:szCs w:val="28"/>
          <w:rtl/>
        </w:rPr>
      </w:pPr>
      <w:r w:rsidRPr="007A516D">
        <w:rPr>
          <w:rFonts w:hint="cs"/>
          <w:b/>
          <w:bCs/>
          <w:sz w:val="28"/>
          <w:szCs w:val="28"/>
          <w:rtl/>
        </w:rPr>
        <w:t xml:space="preserve">مدخل </w:t>
      </w:r>
      <w:r w:rsidR="007A516D">
        <w:rPr>
          <w:rFonts w:hint="cs"/>
          <w:b/>
          <w:bCs/>
          <w:sz w:val="28"/>
          <w:szCs w:val="28"/>
          <w:rtl/>
        </w:rPr>
        <w:t xml:space="preserve">إلي </w:t>
      </w:r>
      <w:r w:rsidRPr="007A516D">
        <w:rPr>
          <w:rFonts w:hint="cs"/>
          <w:b/>
          <w:bCs/>
          <w:sz w:val="28"/>
          <w:szCs w:val="28"/>
          <w:rtl/>
        </w:rPr>
        <w:t>دراسة الأنظمة السعودية</w:t>
      </w:r>
    </w:p>
    <w:p w:rsidR="00435603" w:rsidRPr="007A516D" w:rsidRDefault="00435603" w:rsidP="00435603">
      <w:pPr>
        <w:jc w:val="center"/>
        <w:rPr>
          <w:b/>
          <w:bCs/>
          <w:sz w:val="28"/>
          <w:szCs w:val="28"/>
          <w:rtl/>
        </w:rPr>
      </w:pPr>
      <w:r w:rsidRPr="007A516D">
        <w:rPr>
          <w:rFonts w:hint="cs"/>
          <w:b/>
          <w:bCs/>
          <w:sz w:val="28"/>
          <w:szCs w:val="28"/>
          <w:rtl/>
        </w:rPr>
        <w:t>د."  أيمن سعد سليم " وآخرون</w:t>
      </w:r>
    </w:p>
    <w:p w:rsidR="00435603" w:rsidRPr="007A516D" w:rsidRDefault="00435603" w:rsidP="00435603">
      <w:pPr>
        <w:jc w:val="center"/>
        <w:rPr>
          <w:b/>
          <w:bCs/>
          <w:color w:val="FF0000"/>
          <w:sz w:val="28"/>
          <w:szCs w:val="28"/>
          <w:rtl/>
        </w:rPr>
      </w:pPr>
      <w:r w:rsidRPr="007A516D">
        <w:rPr>
          <w:rFonts w:hint="cs"/>
          <w:b/>
          <w:bCs/>
          <w:color w:val="FF0000"/>
          <w:sz w:val="28"/>
          <w:szCs w:val="28"/>
          <w:rtl/>
        </w:rPr>
        <w:t>الطبعة الأولى 2009 م</w:t>
      </w:r>
    </w:p>
    <w:p w:rsidR="00435603" w:rsidRPr="007A516D" w:rsidRDefault="00435603" w:rsidP="00435603">
      <w:pPr>
        <w:jc w:val="center"/>
        <w:rPr>
          <w:b/>
          <w:bCs/>
          <w:sz w:val="28"/>
          <w:szCs w:val="28"/>
          <w:rtl/>
        </w:rPr>
      </w:pPr>
      <w:r w:rsidRPr="007A516D">
        <w:rPr>
          <w:rFonts w:hint="cs"/>
          <w:b/>
          <w:bCs/>
          <w:sz w:val="28"/>
          <w:szCs w:val="28"/>
          <w:rtl/>
        </w:rPr>
        <w:t xml:space="preserve">الكتاب كاملاً </w:t>
      </w:r>
      <w:r w:rsidRPr="007A516D">
        <w:rPr>
          <w:rFonts w:hint="cs"/>
          <w:b/>
          <w:bCs/>
          <w:color w:val="FF0000"/>
          <w:sz w:val="28"/>
          <w:szCs w:val="28"/>
          <w:rtl/>
        </w:rPr>
        <w:t>ما عدا</w:t>
      </w:r>
      <w:r w:rsidRPr="007A516D">
        <w:rPr>
          <w:rFonts w:hint="cs"/>
          <w:b/>
          <w:bCs/>
          <w:sz w:val="28"/>
          <w:szCs w:val="28"/>
          <w:rtl/>
        </w:rPr>
        <w:t xml:space="preserve"> الصفحات التالية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من صفحة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proofErr w:type="spellStart"/>
            <w:r w:rsidRPr="007A516D">
              <w:rPr>
                <w:rFonts w:hint="cs"/>
                <w:sz w:val="26"/>
                <w:szCs w:val="26"/>
                <w:rtl/>
              </w:rPr>
              <w:t>الى</w:t>
            </w:r>
            <w:proofErr w:type="spellEnd"/>
            <w:r w:rsidRPr="007A516D">
              <w:rPr>
                <w:rFonts w:hint="cs"/>
                <w:sz w:val="26"/>
                <w:szCs w:val="26"/>
                <w:rtl/>
              </w:rPr>
              <w:t xml:space="preserve"> صفحة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67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70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83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87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112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119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121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126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172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178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187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 xml:space="preserve"> 190</w:t>
            </w:r>
            <w:r w:rsidRPr="007A516D">
              <w:rPr>
                <w:rFonts w:hint="cs"/>
                <w:color w:val="FF0000"/>
                <w:sz w:val="26"/>
                <w:szCs w:val="26"/>
                <w:rtl/>
              </w:rPr>
              <w:t xml:space="preserve">حتى منتصف الصفحة (بقاء ... </w:t>
            </w:r>
            <w:proofErr w:type="spellStart"/>
            <w:r w:rsidRPr="007A516D">
              <w:rPr>
                <w:rFonts w:hint="cs"/>
                <w:color w:val="FF0000"/>
                <w:sz w:val="26"/>
                <w:szCs w:val="26"/>
                <w:rtl/>
              </w:rPr>
              <w:t>الى</w:t>
            </w:r>
            <w:proofErr w:type="spellEnd"/>
            <w:r w:rsidRPr="007A516D">
              <w:rPr>
                <w:rFonts w:hint="cs"/>
                <w:color w:val="FF0000"/>
                <w:sz w:val="26"/>
                <w:szCs w:val="26"/>
                <w:rtl/>
              </w:rPr>
              <w:t xml:space="preserve"> صفحة 200 مطلوب)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200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220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229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233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294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302</w:t>
            </w:r>
          </w:p>
        </w:tc>
      </w:tr>
      <w:tr w:rsidR="00435603" w:rsidTr="00435603"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275</w:t>
            </w:r>
          </w:p>
        </w:tc>
        <w:tc>
          <w:tcPr>
            <w:tcW w:w="4261" w:type="dxa"/>
          </w:tcPr>
          <w:p w:rsidR="00435603" w:rsidRPr="007A516D" w:rsidRDefault="00435603" w:rsidP="00435603">
            <w:pPr>
              <w:jc w:val="center"/>
              <w:rPr>
                <w:sz w:val="26"/>
                <w:szCs w:val="26"/>
                <w:rtl/>
              </w:rPr>
            </w:pPr>
            <w:r w:rsidRPr="007A516D">
              <w:rPr>
                <w:rFonts w:hint="cs"/>
                <w:sz w:val="26"/>
                <w:szCs w:val="26"/>
                <w:rtl/>
              </w:rPr>
              <w:t>280</w:t>
            </w:r>
          </w:p>
        </w:tc>
      </w:tr>
    </w:tbl>
    <w:p w:rsidR="00435603" w:rsidRDefault="00435603" w:rsidP="00435603">
      <w:pPr>
        <w:jc w:val="center"/>
        <w:rPr>
          <w:rFonts w:hint="cs"/>
          <w:rtl/>
        </w:rPr>
      </w:pPr>
    </w:p>
    <w:p w:rsidR="007A516D" w:rsidRDefault="007A516D" w:rsidP="007A516D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ملحوظة هامة: هناك اختلاف في أرقام الصفحات بين طبعة 2009 وطبعة 2010 ولذلك فإن الموضوعات المحذوفة في طبعة 2009 تحمل أرقام الصفحات التالية في طبعة </w:t>
      </w:r>
      <w:r w:rsidRPr="007A516D">
        <w:rPr>
          <w:rFonts w:hint="cs"/>
          <w:b/>
          <w:bCs/>
          <w:sz w:val="28"/>
          <w:szCs w:val="28"/>
          <w:rtl/>
        </w:rPr>
        <w:t>20</w:t>
      </w:r>
      <w:r>
        <w:rPr>
          <w:rFonts w:hint="cs"/>
          <w:b/>
          <w:bCs/>
          <w:sz w:val="28"/>
          <w:szCs w:val="28"/>
          <w:rtl/>
        </w:rPr>
        <w:t>10</w:t>
      </w:r>
      <w:r w:rsidRPr="007A516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وسوف نذكر المحذوف بالموضوع أيضا لزيادة الفائدة</w:t>
      </w:r>
    </w:p>
    <w:p w:rsidR="007A516D" w:rsidRDefault="007A516D" w:rsidP="007A516D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a3"/>
        <w:bidiVisual/>
        <w:tblW w:w="9073" w:type="dxa"/>
        <w:tblInd w:w="-233" w:type="dxa"/>
        <w:tblLook w:val="04A0"/>
      </w:tblPr>
      <w:tblGrid>
        <w:gridCol w:w="992"/>
        <w:gridCol w:w="1134"/>
        <w:gridCol w:w="3324"/>
        <w:gridCol w:w="3623"/>
      </w:tblGrid>
      <w:tr w:rsidR="007A516D" w:rsidTr="00540793">
        <w:tc>
          <w:tcPr>
            <w:tcW w:w="992" w:type="dxa"/>
          </w:tcPr>
          <w:p w:rsidR="007A516D" w:rsidRPr="007A516D" w:rsidRDefault="007A516D" w:rsidP="007A516D">
            <w:pPr>
              <w:jc w:val="center"/>
              <w:rPr>
                <w:sz w:val="24"/>
                <w:szCs w:val="24"/>
                <w:rtl/>
              </w:rPr>
            </w:pPr>
            <w:r w:rsidRPr="007A516D">
              <w:rPr>
                <w:rFonts w:hint="cs"/>
                <w:sz w:val="24"/>
                <w:szCs w:val="24"/>
                <w:rtl/>
              </w:rPr>
              <w:t>من صفحة</w:t>
            </w:r>
          </w:p>
        </w:tc>
        <w:tc>
          <w:tcPr>
            <w:tcW w:w="1134" w:type="dxa"/>
          </w:tcPr>
          <w:p w:rsidR="007A516D" w:rsidRPr="007A516D" w:rsidRDefault="007A516D" w:rsidP="007A516D">
            <w:pPr>
              <w:jc w:val="center"/>
              <w:rPr>
                <w:sz w:val="24"/>
                <w:szCs w:val="24"/>
                <w:rtl/>
              </w:rPr>
            </w:pPr>
            <w:proofErr w:type="spellStart"/>
            <w:r w:rsidRPr="007A516D"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 w:rsidRPr="007A516D">
              <w:rPr>
                <w:rFonts w:hint="cs"/>
                <w:sz w:val="24"/>
                <w:szCs w:val="24"/>
                <w:rtl/>
              </w:rPr>
              <w:t xml:space="preserve"> صفحة</w:t>
            </w:r>
          </w:p>
        </w:tc>
        <w:tc>
          <w:tcPr>
            <w:tcW w:w="3324" w:type="dxa"/>
          </w:tcPr>
          <w:p w:rsidR="007A516D" w:rsidRPr="007A516D" w:rsidRDefault="007A516D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A516D">
              <w:rPr>
                <w:rFonts w:hint="cs"/>
                <w:sz w:val="24"/>
                <w:szCs w:val="24"/>
                <w:rtl/>
              </w:rPr>
              <w:t xml:space="preserve">بداية الموضوع المحذوف </w:t>
            </w:r>
          </w:p>
        </w:tc>
        <w:tc>
          <w:tcPr>
            <w:tcW w:w="3623" w:type="dxa"/>
          </w:tcPr>
          <w:p w:rsidR="007A516D" w:rsidRPr="007A516D" w:rsidRDefault="007A516D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7A516D">
              <w:rPr>
                <w:rFonts w:hint="cs"/>
                <w:sz w:val="24"/>
                <w:szCs w:val="24"/>
                <w:rtl/>
              </w:rPr>
              <w:t>نهاية الموضوع المحذوف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57</w:t>
            </w:r>
          </w:p>
        </w:tc>
        <w:tc>
          <w:tcPr>
            <w:tcW w:w="1134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59</w:t>
            </w:r>
          </w:p>
        </w:tc>
        <w:tc>
          <w:tcPr>
            <w:tcW w:w="3324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</w:t>
            </w:r>
            <w:r w:rsidR="00195965">
              <w:rPr>
                <w:rFonts w:hint="cs"/>
                <w:sz w:val="24"/>
                <w:szCs w:val="24"/>
                <w:rtl/>
              </w:rPr>
              <w:t xml:space="preserve"> أ-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95965">
              <w:rPr>
                <w:rFonts w:hint="cs"/>
                <w:sz w:val="24"/>
                <w:szCs w:val="24"/>
                <w:rtl/>
              </w:rPr>
              <w:t>الاقتراح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23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وحتي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هـ النشر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69</w:t>
            </w:r>
          </w:p>
        </w:tc>
        <w:tc>
          <w:tcPr>
            <w:tcW w:w="1134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72</w:t>
            </w:r>
          </w:p>
        </w:tc>
        <w:tc>
          <w:tcPr>
            <w:tcW w:w="3324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المطلب الأول (تطور......) محذوف </w:t>
            </w:r>
          </w:p>
        </w:tc>
        <w:tc>
          <w:tcPr>
            <w:tcW w:w="3623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حتي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نهاية المطلب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94</w:t>
            </w:r>
          </w:p>
        </w:tc>
        <w:tc>
          <w:tcPr>
            <w:tcW w:w="1134" w:type="dxa"/>
          </w:tcPr>
          <w:p w:rsidR="007A516D" w:rsidRPr="007A516D" w:rsidRDefault="00540793" w:rsidP="0054079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98</w:t>
            </w:r>
          </w:p>
        </w:tc>
        <w:tc>
          <w:tcPr>
            <w:tcW w:w="3324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المبحث الثالث (تفسير القانون)</w:t>
            </w:r>
          </w:p>
        </w:tc>
        <w:tc>
          <w:tcPr>
            <w:tcW w:w="3623" w:type="dxa"/>
          </w:tcPr>
          <w:p w:rsidR="007A516D" w:rsidRPr="007A516D" w:rsidRDefault="00540793" w:rsidP="0019596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إلي بداية القسم الثاني نظرية الحق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103</w:t>
            </w:r>
          </w:p>
        </w:tc>
        <w:tc>
          <w:tcPr>
            <w:tcW w:w="1134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104</w:t>
            </w:r>
          </w:p>
        </w:tc>
        <w:tc>
          <w:tcPr>
            <w:tcW w:w="3324" w:type="dxa"/>
          </w:tcPr>
          <w:p w:rsidR="007A516D" w:rsidRPr="007A516D" w:rsidRDefault="00F438E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بداية الفصل الأول </w:t>
            </w:r>
          </w:p>
        </w:tc>
        <w:tc>
          <w:tcPr>
            <w:tcW w:w="3623" w:type="dxa"/>
          </w:tcPr>
          <w:p w:rsidR="007A516D" w:rsidRPr="007A516D" w:rsidRDefault="00F438E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حتي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نهاية فقرة المذهب الموضوعي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141</w:t>
            </w:r>
          </w:p>
        </w:tc>
        <w:tc>
          <w:tcPr>
            <w:tcW w:w="1134" w:type="dxa"/>
          </w:tcPr>
          <w:p w:rsidR="007A516D" w:rsidRPr="007A516D" w:rsidRDefault="00195965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146</w:t>
            </w:r>
          </w:p>
        </w:tc>
        <w:tc>
          <w:tcPr>
            <w:tcW w:w="3324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أنواع الحقوق العينية التبعية</w:t>
            </w:r>
          </w:p>
        </w:tc>
        <w:tc>
          <w:tcPr>
            <w:tcW w:w="3623" w:type="dxa"/>
          </w:tcPr>
          <w:p w:rsidR="007A516D" w:rsidRPr="007A516D" w:rsidRDefault="00540793" w:rsidP="00195965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حتي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بداية </w:t>
            </w:r>
            <w:r w:rsidR="00195965">
              <w:rPr>
                <w:rFonts w:hint="cs"/>
                <w:sz w:val="24"/>
                <w:szCs w:val="24"/>
                <w:rtl/>
              </w:rPr>
              <w:t>المطلب الثاني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158</w:t>
            </w:r>
          </w:p>
        </w:tc>
        <w:tc>
          <w:tcPr>
            <w:tcW w:w="1134" w:type="dxa"/>
          </w:tcPr>
          <w:p w:rsidR="007A516D" w:rsidRPr="007A516D" w:rsidRDefault="00540793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174</w:t>
            </w:r>
          </w:p>
        </w:tc>
        <w:tc>
          <w:tcPr>
            <w:tcW w:w="3324" w:type="dxa"/>
          </w:tcPr>
          <w:p w:rsidR="007A516D" w:rsidRPr="007A516D" w:rsidRDefault="00195965" w:rsidP="00195965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من ثالثا: </w:t>
            </w:r>
            <w:r w:rsidR="00540793" w:rsidRPr="00540793">
              <w:rPr>
                <w:rFonts w:hint="cs"/>
                <w:rtl/>
              </w:rPr>
              <w:t>صور المصنفات التي يحمي</w:t>
            </w:r>
            <w:r>
              <w:rPr>
                <w:rFonts w:hint="cs"/>
                <w:rtl/>
              </w:rPr>
              <w:t>.....</w:t>
            </w:r>
          </w:p>
        </w:tc>
        <w:tc>
          <w:tcPr>
            <w:tcW w:w="3623" w:type="dxa"/>
          </w:tcPr>
          <w:p w:rsidR="007A516D" w:rsidRPr="007A516D" w:rsidRDefault="00540793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195965">
              <w:rPr>
                <w:rFonts w:hint="cs"/>
                <w:rtl/>
              </w:rPr>
              <w:t>حتي</w:t>
            </w:r>
            <w:proofErr w:type="spellEnd"/>
            <w:r w:rsidRPr="00195965">
              <w:rPr>
                <w:rFonts w:hint="cs"/>
                <w:rtl/>
              </w:rPr>
              <w:t xml:space="preserve"> بداية جملة </w:t>
            </w:r>
            <w:r w:rsidR="00195965" w:rsidRPr="00195965">
              <w:rPr>
                <w:rFonts w:hint="cs"/>
                <w:rtl/>
              </w:rPr>
              <w:t>(ب)</w:t>
            </w:r>
            <w:r w:rsidRPr="00195965">
              <w:rPr>
                <w:rFonts w:hint="cs"/>
                <w:rtl/>
              </w:rPr>
              <w:t>خصائص الجانب الأدبي</w:t>
            </w:r>
            <w:r w:rsidR="00195965" w:rsidRPr="00195965">
              <w:rPr>
                <w:rFonts w:hint="cs"/>
                <w:rtl/>
              </w:rPr>
              <w:t>.....</w:t>
            </w:r>
            <w:r w:rsidRPr="00195965">
              <w:rPr>
                <w:rFonts w:hint="cs"/>
                <w:rtl/>
              </w:rPr>
              <w:t xml:space="preserve"> 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182</w:t>
            </w:r>
          </w:p>
        </w:tc>
        <w:tc>
          <w:tcPr>
            <w:tcW w:w="1134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186</w:t>
            </w:r>
          </w:p>
        </w:tc>
        <w:tc>
          <w:tcPr>
            <w:tcW w:w="3324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</w:t>
            </w:r>
            <w:r w:rsidR="00195965">
              <w:rPr>
                <w:rFonts w:hint="cs"/>
                <w:sz w:val="24"/>
                <w:szCs w:val="24"/>
                <w:rtl/>
              </w:rPr>
              <w:t xml:space="preserve"> رابعا: </w:t>
            </w:r>
            <w:r>
              <w:rPr>
                <w:rFonts w:hint="cs"/>
                <w:sz w:val="24"/>
                <w:szCs w:val="24"/>
                <w:rtl/>
              </w:rPr>
              <w:t xml:space="preserve"> نطاق الحماية </w:t>
            </w:r>
          </w:p>
        </w:tc>
        <w:tc>
          <w:tcPr>
            <w:tcW w:w="3623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إلي بداية الفصل الثالث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222</w:t>
            </w:r>
          </w:p>
        </w:tc>
        <w:tc>
          <w:tcPr>
            <w:tcW w:w="1134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226</w:t>
            </w:r>
          </w:p>
        </w:tc>
        <w:tc>
          <w:tcPr>
            <w:tcW w:w="3324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الفصل الرابع الذمة المالية محذوف</w:t>
            </w:r>
          </w:p>
        </w:tc>
        <w:tc>
          <w:tcPr>
            <w:tcW w:w="3623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نهاية الفصل الرابع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237</w:t>
            </w:r>
          </w:p>
        </w:tc>
        <w:tc>
          <w:tcPr>
            <w:tcW w:w="1134" w:type="dxa"/>
          </w:tcPr>
          <w:p w:rsidR="007A516D" w:rsidRPr="007A516D" w:rsidRDefault="006D7CC6" w:rsidP="007A516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240</w:t>
            </w:r>
          </w:p>
        </w:tc>
        <w:tc>
          <w:tcPr>
            <w:tcW w:w="3324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المطلب الثاني الشخص الاعتباري</w:t>
            </w:r>
          </w:p>
        </w:tc>
        <w:tc>
          <w:tcPr>
            <w:tcW w:w="3623" w:type="dxa"/>
          </w:tcPr>
          <w:p w:rsidR="007A516D" w:rsidRPr="007A516D" w:rsidRDefault="006D7CC6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حتي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نهاية المطلب الثاني</w:t>
            </w:r>
          </w:p>
        </w:tc>
      </w:tr>
      <w:tr w:rsidR="007A516D" w:rsidTr="00540793">
        <w:tc>
          <w:tcPr>
            <w:tcW w:w="992" w:type="dxa"/>
          </w:tcPr>
          <w:p w:rsidR="007A516D" w:rsidRPr="007A516D" w:rsidRDefault="007A516D" w:rsidP="007A51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A516D" w:rsidRPr="007A516D" w:rsidRDefault="007A516D" w:rsidP="007A516D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324" w:type="dxa"/>
          </w:tcPr>
          <w:p w:rsidR="007A516D" w:rsidRPr="007A516D" w:rsidRDefault="007A516D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623" w:type="dxa"/>
          </w:tcPr>
          <w:p w:rsidR="007A516D" w:rsidRPr="007A516D" w:rsidRDefault="007A516D" w:rsidP="007A516D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7A516D" w:rsidRPr="007A516D" w:rsidRDefault="007A516D" w:rsidP="007A516D">
      <w:pPr>
        <w:jc w:val="center"/>
        <w:rPr>
          <w:b/>
          <w:bCs/>
          <w:sz w:val="28"/>
          <w:szCs w:val="28"/>
          <w:rtl/>
        </w:rPr>
      </w:pPr>
    </w:p>
    <w:p w:rsidR="007A516D" w:rsidRDefault="007A516D" w:rsidP="00435603">
      <w:pPr>
        <w:jc w:val="center"/>
      </w:pPr>
    </w:p>
    <w:sectPr w:rsidR="007A516D" w:rsidSect="003D14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435603"/>
    <w:rsid w:val="00195965"/>
    <w:rsid w:val="00252E3B"/>
    <w:rsid w:val="003D14FF"/>
    <w:rsid w:val="00435603"/>
    <w:rsid w:val="00540793"/>
    <w:rsid w:val="006D7CC6"/>
    <w:rsid w:val="007A516D"/>
    <w:rsid w:val="00F438E3"/>
    <w:rsid w:val="00FC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mamesfer</dc:creator>
  <cp:keywords/>
  <dc:description/>
  <cp:lastModifiedBy>aaabdulhamid</cp:lastModifiedBy>
  <cp:revision>4</cp:revision>
  <dcterms:created xsi:type="dcterms:W3CDTF">2010-03-17T07:17:00Z</dcterms:created>
  <dcterms:modified xsi:type="dcterms:W3CDTF">2010-06-02T06:06:00Z</dcterms:modified>
</cp:coreProperties>
</file>